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nt20-f.htm"/>
      <w:bookmarkStart w:id="1" w:name="ksformnt20f"/>
      <w:bookmarkEnd w:id="0"/>
      <w:bookmarkEnd w:id="1"/>
      <w:r>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commission file number 001-42823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w:t>
      </w:r>
      <w:r>
        <w:rPr>
          <w:rFonts w:ascii="Times New Roman;Times;Serif" w:hAnsi="Times New Roman;Times;Serif"/>
          <w:b w:val="false"/>
          <w:i w:val="false"/>
          <w:caps w:val="false"/>
          <w:smallCaps w:val="false"/>
          <w:sz w:val="20"/>
        </w:rPr>
        <w:t xml:space="preserve"> ☐ Form 10-K ☒ Form 20-F ☐ Form 11-K ☐ Form 10-Q ☐ Form 10-D ☐ Form N-SAR ☐ Form N-CSR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N-SAR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w:t>
      </w:r>
    </w:p>
    <w:p>
      <w:pPr>
        <w:pStyle w:val="TextBody"/>
        <w:bidi w:val="0"/>
        <w:spacing w:before="0" w:after="0"/>
        <w:ind w:left="0" w:right="0" w:hanging="0"/>
        <w:jc w:val="left"/>
        <w:rPr>
          <w:caps w:val="false"/>
          <w:smallCaps w:val="false"/>
        </w:rPr>
      </w:pPr>
      <w:r>
        <w:rPr>
          <w:caps w:val="false"/>
          <w:smallCaps w:val="false"/>
        </w:rPr>
        <w:t> </w:t>
      </w:r>
    </w:p>
    <w:tbl>
      <w:tblPr>
        <w:tblW w:w="9470" w:type="dxa"/>
        <w:jc w:val="left"/>
        <w:tblInd w:w="-10" w:type="dxa"/>
        <w:tblLayout w:type="fixed"/>
        <w:tblCellMar>
          <w:top w:w="144" w:type="dxa"/>
          <w:left w:w="28" w:type="dxa"/>
          <w:bottom w:w="144" w:type="dxa"/>
          <w:right w:w="28" w:type="dxa"/>
        </w:tblCellMar>
      </w:tblPr>
      <w:tblGrid>
        <w:gridCol w:w="9470"/>
      </w:tblGrid>
      <w:tr>
        <w:trPr/>
        <w:tc>
          <w:tcPr>
            <w:tcW w:w="9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Nothing in this form shall be construed to imply that the Commission has verified any information contained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If the notification relates to a portion of the filing checked above, identify the Item(s) to which the notification relates: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28" w:type="dxa"/>
          <w:right w:w="0" w:type="dxa"/>
        </w:tblCellMar>
      </w:tblPr>
      <w:tblGrid>
        <w:gridCol w:w="4790"/>
        <w:gridCol w:w="75"/>
      </w:tblGrid>
      <w:tr>
        <w:trPr/>
        <w:tc>
          <w:tcPr>
            <w:tcW w:w="4790" w:type="dxa"/>
            <w:tcBorders>
              <w:bottom w:val="single" w:sz="8" w:space="0" w:color="000000"/>
            </w:tcBorders>
            <w:vAlign w:val="center"/>
          </w:tcPr>
          <w:p>
            <w:pPr>
              <w:pStyle w:val="TableContents"/>
              <w:bidi w:val="0"/>
              <w:spacing w:before="0" w:after="283"/>
              <w:jc w:val="left"/>
              <w:rPr>
                <w:sz w:val="20"/>
              </w:rPr>
            </w:pPr>
            <w:r>
              <w:rPr>
                <w:sz w:val="20"/>
              </w:rPr>
              <w:t>Fitness Champs Holdings Limited</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i/>
                <w:sz w:val="20"/>
              </w:rPr>
            </w:pPr>
            <w:r>
              <w:rPr>
                <w:i/>
                <w:sz w:val="20"/>
              </w:rPr>
              <w:t>Full Name of Registrant</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i/>
                <w:sz w:val="20"/>
              </w:rPr>
            </w:pPr>
            <w:r>
              <w:rPr>
                <w:i/>
                <w:sz w:val="20"/>
              </w:rPr>
              <w:t>Former Name if Applicable.</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bottom w:val="single" w:sz="8" w:space="0" w:color="000000"/>
            </w:tcBorders>
            <w:vAlign w:val="center"/>
          </w:tcPr>
          <w:p>
            <w:pPr>
              <w:pStyle w:val="TableContents"/>
              <w:bidi w:val="0"/>
              <w:spacing w:before="0" w:after="283"/>
              <w:jc w:val="left"/>
              <w:rPr>
                <w:sz w:val="20"/>
              </w:rPr>
            </w:pPr>
            <w:r>
              <w:rPr>
                <w:sz w:val="20"/>
              </w:rPr>
              <w:t>7030 Ang Mo Kio Street, Ave. 5, #04-48 NorthStar@AMK</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i/>
                <w:sz w:val="20"/>
              </w:rPr>
            </w:pPr>
            <w:r>
              <w:rPr>
                <w:i/>
                <w:sz w:val="20"/>
              </w:rPr>
              <w:t>Address of Principal Executive Office (Street and Number)</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bottom w:val="single" w:sz="8" w:space="0" w:color="000000"/>
            </w:tcBorders>
            <w:vAlign w:val="center"/>
          </w:tcPr>
          <w:p>
            <w:pPr>
              <w:pStyle w:val="TableContents"/>
              <w:bidi w:val="0"/>
              <w:spacing w:before="0" w:after="283"/>
              <w:jc w:val="left"/>
              <w:rPr>
                <w:sz w:val="20"/>
              </w:rPr>
            </w:pPr>
            <w:r>
              <w:rPr>
                <w:sz w:val="20"/>
              </w:rPr>
              <w:t xml:space="preserve">Singapore </w:t>
            </w:r>
          </w:p>
        </w:tc>
        <w:tc>
          <w:tcPr>
            <w:tcW w:w="75" w:type="dxa"/>
            <w:tcBorders/>
            <w:tcMar>
              <w:bottom w:w="0" w:type="dxa"/>
            </w:tcMar>
            <w:vAlign w:val="center"/>
          </w:tcPr>
          <w:p>
            <w:pPr>
              <w:pStyle w:val="TableContents"/>
              <w:bidi w:val="0"/>
              <w:spacing w:before="0" w:after="283"/>
              <w:jc w:val="left"/>
              <w:rPr/>
            </w:pPr>
            <w:r>
              <w:rPr/>
              <w:t> </w:t>
            </w:r>
          </w:p>
        </w:tc>
      </w:tr>
      <w:tr>
        <w:trPr/>
        <w:tc>
          <w:tcPr>
            <w:tcW w:w="4790" w:type="dxa"/>
            <w:tcBorders/>
            <w:tcMar>
              <w:bottom w:w="0" w:type="dxa"/>
            </w:tcMar>
            <w:vAlign w:val="center"/>
          </w:tcPr>
          <w:p>
            <w:pPr>
              <w:pStyle w:val="TableContents"/>
              <w:bidi w:val="0"/>
              <w:spacing w:before="0" w:after="283"/>
              <w:jc w:val="left"/>
              <w:rPr>
                <w:i/>
                <w:sz w:val="20"/>
              </w:rPr>
            </w:pPr>
            <w:r>
              <w:rPr>
                <w:i/>
                <w:sz w:val="20"/>
              </w:rPr>
              <w:t>City, State and Zip Code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 RULES 12b-25(b) AND (c)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(b) The subject annual report, semi-annual report, transition report on Form 10-K, Form 20-F, 11-K, Form N-SAR, or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sz w:val="20"/>
              </w:rPr>
            </w:pPr>
            <w:r>
              <w:rPr>
                <w:sz w:val="20"/>
              </w:rPr>
              <w:t>(c) 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III – NARRATIVE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State below in reasonable detail why Form 10-K, 20-F, 11-K, 10-Q, 10-D, N-SAR, N-CSR, or the transition report or portion thereof, could not be filed within the prescribed time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Limited (the “Company”) is unable to file, without unreasonable effort and expense, its annual report on Form 20-F for the fiscal year ended December 31, 2025 (the “Form 20-F”) because it requires additional time to finalize the Form 20-F. The Company expects that the Annual Report will be filed no later than the fifteenth calendar day after the prescribed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sz w:val="20"/>
              </w:rPr>
            </w:pPr>
            <w:r>
              <w:rPr>
                <w:sz w:val="20"/>
              </w:rPr>
              <w:t>(1)</w:t>
            </w:r>
          </w:p>
        </w:tc>
        <w:tc>
          <w:tcPr>
            <w:tcW w:w="6335" w:type="dxa"/>
            <w:tcBorders/>
            <w:vAlign w:val="center"/>
          </w:tcPr>
          <w:p>
            <w:pPr>
              <w:pStyle w:val="TableContents"/>
              <w:bidi w:val="0"/>
              <w:spacing w:before="0" w:after="283"/>
              <w:jc w:val="both"/>
              <w:rPr>
                <w:sz w:val="20"/>
              </w:rPr>
            </w:pPr>
            <w:r>
              <w:rPr>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75"/>
        <w:gridCol w:w="1490"/>
        <w:gridCol w:w="60"/>
        <w:gridCol w:w="1010"/>
        <w:gridCol w:w="60"/>
        <w:gridCol w:w="1700"/>
      </w:tblGrid>
      <w:tr>
        <w:trPr/>
        <w:tc>
          <w:tcPr>
            <w:tcW w:w="75"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Joyce Lee Jue Hui</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+65</w:t>
            </w:r>
          </w:p>
        </w:tc>
        <w:tc>
          <w:tcPr>
            <w:tcW w:w="60" w:type="dxa"/>
            <w:tcBorders/>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center"/>
              <w:rPr/>
            </w:pPr>
            <w:r>
              <w:rPr>
                <w:sz w:val="20"/>
              </w:rPr>
              <w:t>9061 4855</w:t>
            </w:r>
            <w:r>
              <w:rPr/>
              <w:t xml:space="preserve"> </w:t>
            </w:r>
          </w:p>
        </w:tc>
      </w:tr>
      <w:tr>
        <w:trPr/>
        <w:tc>
          <w:tcPr>
            <w:tcW w:w="75"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i/>
                <w:sz w:val="20"/>
              </w:rPr>
            </w:pPr>
            <w:r>
              <w:rPr>
                <w:i/>
                <w:sz w:val="20"/>
              </w:rPr>
              <w:t>(Name)</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i/>
                <w:sz w:val="20"/>
              </w:rPr>
            </w:pPr>
            <w:r>
              <w:rPr>
                <w:i/>
                <w:sz w:val="20"/>
              </w:rPr>
              <w:t>(Area Code)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i/>
                <w:sz w:val="20"/>
              </w:rPr>
            </w:pPr>
            <w:r>
              <w:rPr>
                <w:i/>
                <w:sz w:val="20"/>
              </w:rPr>
              <w:t>(Telephone Number)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sz w:val="20"/>
              </w:rPr>
            </w:pPr>
            <w:r>
              <w:rPr>
                <w:sz w:val="20"/>
              </w:rPr>
              <w:t>(2)</w:t>
            </w:r>
          </w:p>
        </w:tc>
        <w:tc>
          <w:tcPr>
            <w:tcW w:w="9984" w:type="dxa"/>
            <w:tcBorders/>
            <w:vAlign w:val="center"/>
          </w:tcPr>
          <w:p>
            <w:pPr>
              <w:pStyle w:val="TableContents"/>
              <w:bidi w:val="0"/>
              <w:spacing w:before="0" w:after="283"/>
              <w:jc w:val="both"/>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bl>
    <w:p>
      <w:pPr>
        <w:pStyle w:val="TextBody"/>
        <w:bidi w:val="0"/>
        <w:spacing w:before="0" w:after="0"/>
        <w:ind w:left="288"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sz w:val="20"/>
              </w:rPr>
            </w:pPr>
            <w:r>
              <w:rPr>
                <w:sz w:val="20"/>
              </w:rPr>
              <w:t>(3)</w:t>
            </w:r>
          </w:p>
        </w:tc>
        <w:tc>
          <w:tcPr>
            <w:tcW w:w="9976" w:type="dxa"/>
            <w:tcBorders/>
            <w:vAlign w:val="center"/>
          </w:tcPr>
          <w:p>
            <w:pPr>
              <w:pStyle w:val="TableContents"/>
              <w:bidi w:val="0"/>
              <w:spacing w:before="0" w:after="283"/>
              <w:jc w:val="both"/>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ind w:left="27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- 2 -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Fitness Champs Holdings Limited.</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(Name of Registrant as Specified in Charter)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1700"/>
        <w:gridCol w:w="320"/>
        <w:gridCol w:w="3725"/>
      </w:tblGrid>
      <w:tr>
        <w:trPr/>
        <w:tc>
          <w:tcPr>
            <w:tcW w:w="1700" w:type="dxa"/>
            <w:tcBorders/>
            <w:vAlign w:val="center"/>
          </w:tcPr>
          <w:p>
            <w:pPr>
              <w:pStyle w:val="TableContents"/>
              <w:bidi w:val="0"/>
              <w:spacing w:before="0" w:after="283"/>
              <w:jc w:val="left"/>
              <w:rPr>
                <w:sz w:val="20"/>
              </w:rPr>
            </w:pPr>
            <w:r>
              <w:rPr>
                <w:sz w:val="20"/>
              </w:rPr>
              <w:t>Date: April 30, 2026</w:t>
            </w:r>
          </w:p>
        </w:tc>
        <w:tc>
          <w:tcPr>
            <w:tcW w:w="320" w:type="dxa"/>
            <w:tcBorders/>
            <w:vAlign w:val="center"/>
          </w:tcPr>
          <w:p>
            <w:pPr>
              <w:pStyle w:val="TableContents"/>
              <w:bidi w:val="0"/>
              <w:spacing w:before="0" w:after="283"/>
              <w:jc w:val="left"/>
              <w:rPr>
                <w:sz w:val="20"/>
              </w:rPr>
            </w:pPr>
            <w:r>
              <w:rPr>
                <w:sz w:val="20"/>
              </w:rPr>
              <w:t>By:</w:t>
            </w:r>
          </w:p>
        </w:tc>
        <w:tc>
          <w:tcPr>
            <w:tcW w:w="372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Joyce Lee Hue Jui</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sz w:val="20"/>
              </w:rPr>
            </w:pPr>
            <w:r>
              <w:rPr>
                <w:sz w:val="20"/>
              </w:rPr>
              <w:t>Joyce Lee Hue Jui</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sz w:val="20"/>
              </w:rPr>
            </w:pPr>
            <w:r>
              <w:rPr>
                <w:sz w:val="20"/>
              </w:rPr>
              <w:t>Chief Executive Officer &amp; 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623</Words>
  <Characters>3161</Characters>
  <CharactersWithSpaces>3812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